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BD3E5">
      <w:pPr>
        <w:pStyle w:val="3"/>
        <w:numPr>
          <w:ilvl w:val="0"/>
          <w:numId w:val="1"/>
        </w:numPr>
        <w:spacing w:before="120" w:after="120"/>
        <w:ind w:firstLine="482"/>
      </w:pPr>
      <w:r>
        <w:rPr>
          <w:rFonts w:hint="eastAsia"/>
        </w:rPr>
        <w:t>技术要求：</w:t>
      </w:r>
    </w:p>
    <w:p w14:paraId="483CC67E">
      <w:pPr>
        <w:ind w:left="420" w:leftChars="200"/>
      </w:pPr>
    </w:p>
    <w:p w14:paraId="5E97A27E">
      <w:pPr>
        <w:adjustRightInd w:val="0"/>
        <w:snapToGrid w:val="0"/>
        <w:spacing w:line="312" w:lineRule="auto"/>
        <w:rPr>
          <w:b/>
          <w:bCs/>
        </w:rPr>
      </w:pPr>
      <w:r>
        <w:rPr>
          <w:rFonts w:hint="eastAsia"/>
          <w:b/>
          <w:bCs/>
        </w:rPr>
        <w:t>2.1具体技术参数要求</w:t>
      </w:r>
    </w:p>
    <w:p w14:paraId="7A41A9FD"/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440"/>
        <w:gridCol w:w="832"/>
        <w:gridCol w:w="5857"/>
      </w:tblGrid>
      <w:tr w14:paraId="36E8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235688">
            <w:r>
              <w:rPr>
                <w:rFonts w:hint="eastAsia"/>
              </w:rPr>
              <w:t>序号</w:t>
            </w:r>
          </w:p>
        </w:tc>
        <w:tc>
          <w:tcPr>
            <w:tcW w:w="2924" w:type="dxa"/>
            <w:gridSpan w:val="2"/>
          </w:tcPr>
          <w:p w14:paraId="1ABB708E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832" w:type="dxa"/>
          </w:tcPr>
          <w:p w14:paraId="23D9C690">
            <w:pPr>
              <w:jc w:val="center"/>
            </w:pPr>
            <w:r>
              <w:rPr>
                <w:rFonts w:hint="eastAsia"/>
              </w:rPr>
              <w:t>产品图片</w:t>
            </w:r>
          </w:p>
        </w:tc>
        <w:tc>
          <w:tcPr>
            <w:tcW w:w="5857" w:type="dxa"/>
          </w:tcPr>
          <w:p w14:paraId="74A34705">
            <w:pPr>
              <w:jc w:val="left"/>
            </w:pPr>
            <w:r>
              <w:rPr>
                <w:rFonts w:hint="eastAsia"/>
              </w:rPr>
              <w:t>技术参数</w:t>
            </w:r>
          </w:p>
        </w:tc>
      </w:tr>
      <w:tr w14:paraId="047D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0" w:type="auto"/>
          </w:tcPr>
          <w:p w14:paraId="0FA90D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4" w:type="dxa"/>
            <w:vAlign w:val="center"/>
          </w:tcPr>
          <w:p w14:paraId="6371272E">
            <w:pPr>
              <w:jc w:val="center"/>
            </w:pPr>
            <w:r>
              <w:rPr>
                <w:rFonts w:hint="eastAsia"/>
              </w:rPr>
              <w:t>手动开合帘（布帘）</w:t>
            </w:r>
          </w:p>
        </w:tc>
        <w:tc>
          <w:tcPr>
            <w:tcW w:w="1440" w:type="dxa"/>
          </w:tcPr>
          <w:p w14:paraId="72CEA663">
            <w:pPr>
              <w:jc w:val="center"/>
              <w:rPr>
                <w:rFonts w:hint="eastAsia"/>
              </w:rPr>
            </w:pPr>
          </w:p>
          <w:p w14:paraId="62916EAA">
            <w:pPr>
              <w:jc w:val="center"/>
              <w:rPr>
                <w:rFonts w:hint="eastAsia"/>
              </w:rPr>
            </w:pPr>
          </w:p>
          <w:p w14:paraId="06F8FD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手动开合帘轨道</w:t>
            </w:r>
          </w:p>
        </w:tc>
        <w:tc>
          <w:tcPr>
            <w:tcW w:w="832" w:type="dxa"/>
          </w:tcPr>
          <w:p w14:paraId="1921357F"/>
        </w:tc>
        <w:tc>
          <w:tcPr>
            <w:tcW w:w="5857" w:type="dxa"/>
          </w:tcPr>
          <w:p w14:paraId="2A0E0C80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1.轨道外观典雅大气，设计时尚，颜色为白色；</w:t>
            </w:r>
          </w:p>
          <w:p w14:paraId="78024949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2.轨道截面为C型设计；</w:t>
            </w:r>
          </w:p>
          <w:p w14:paraId="0AC27DF8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3.轨道壁厚≥1.2mm；</w:t>
            </w:r>
          </w:p>
          <w:p w14:paraId="62673DBA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4.轨道外形尺寸：宽*高≤24*20mm；</w:t>
            </w:r>
          </w:p>
          <w:p w14:paraId="2DB7EFF9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5.轨道安装码要求隐藏安装，室内面看不到安装码。</w:t>
            </w:r>
          </w:p>
        </w:tc>
      </w:tr>
      <w:tr w14:paraId="6921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0" w:type="auto"/>
          </w:tcPr>
          <w:p w14:paraId="654240A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84" w:type="dxa"/>
            <w:vAlign w:val="center"/>
          </w:tcPr>
          <w:p w14:paraId="446818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手动医用隔帘</w:t>
            </w:r>
          </w:p>
          <w:p w14:paraId="40622993">
            <w:pPr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（布帘）</w:t>
            </w:r>
          </w:p>
        </w:tc>
        <w:tc>
          <w:tcPr>
            <w:tcW w:w="1440" w:type="dxa"/>
          </w:tcPr>
          <w:p w14:paraId="4604F0D3">
            <w:pPr>
              <w:jc w:val="center"/>
              <w:rPr>
                <w:rFonts w:hint="eastAsia"/>
                <w:lang w:val="en-US" w:eastAsia="zh-CN"/>
              </w:rPr>
            </w:pPr>
          </w:p>
          <w:p w14:paraId="479D8BB0">
            <w:pPr>
              <w:jc w:val="center"/>
              <w:rPr>
                <w:rFonts w:hint="eastAsia"/>
                <w:lang w:val="en-US" w:eastAsia="zh-CN"/>
              </w:rPr>
            </w:pPr>
          </w:p>
          <w:p w14:paraId="0770AC4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手动医用帘隔轨道</w:t>
            </w:r>
          </w:p>
        </w:tc>
        <w:tc>
          <w:tcPr>
            <w:tcW w:w="832" w:type="dxa"/>
          </w:tcPr>
          <w:p w14:paraId="0522985B">
            <w:pPr>
              <w:jc w:val="center"/>
            </w:pPr>
          </w:p>
        </w:tc>
        <w:tc>
          <w:tcPr>
            <w:tcW w:w="5857" w:type="dxa"/>
          </w:tcPr>
          <w:p w14:paraId="37DFB721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1.轨道外观典雅大气，设计时尚，颜色为白色；</w:t>
            </w:r>
          </w:p>
          <w:p w14:paraId="211E6E1C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2.轨道截面为C型设计；</w:t>
            </w:r>
          </w:p>
          <w:p w14:paraId="28386F53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3.轨道壁厚≥1.2mm；</w:t>
            </w:r>
          </w:p>
          <w:p w14:paraId="3B4AEC36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4.轨道外形尺寸：宽*高≤24*20mm；</w:t>
            </w:r>
          </w:p>
          <w:p w14:paraId="43040964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5.轨道安装码要求隐藏安装，室内面看不到安装码。</w:t>
            </w:r>
          </w:p>
        </w:tc>
      </w:tr>
      <w:tr w14:paraId="6030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0" w:type="auto"/>
          </w:tcPr>
          <w:p w14:paraId="754503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84" w:type="dxa"/>
            <w:vAlign w:val="center"/>
          </w:tcPr>
          <w:p w14:paraId="4804BAF5">
            <w:pPr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隔帘面料</w:t>
            </w:r>
          </w:p>
        </w:tc>
        <w:tc>
          <w:tcPr>
            <w:tcW w:w="1440" w:type="dxa"/>
          </w:tcPr>
          <w:p w14:paraId="17A548DF">
            <w:pPr>
              <w:jc w:val="center"/>
              <w:rPr>
                <w:rFonts w:hint="eastAsia"/>
                <w:lang w:val="en-US" w:eastAsia="zh-CN"/>
              </w:rPr>
            </w:pPr>
          </w:p>
          <w:p w14:paraId="0DAC7FBF">
            <w:pPr>
              <w:jc w:val="center"/>
              <w:rPr>
                <w:rFonts w:hint="eastAsia"/>
                <w:lang w:val="en-US" w:eastAsia="zh-CN"/>
              </w:rPr>
            </w:pPr>
          </w:p>
          <w:p w14:paraId="2B2DB73F">
            <w:pPr>
              <w:jc w:val="center"/>
              <w:rPr>
                <w:rFonts w:hint="eastAsia"/>
                <w:lang w:val="en-US" w:eastAsia="zh-CN"/>
              </w:rPr>
            </w:pPr>
          </w:p>
          <w:p w14:paraId="14F5CB3C">
            <w:pPr>
              <w:jc w:val="center"/>
              <w:rPr>
                <w:rFonts w:hint="eastAsia"/>
                <w:lang w:val="en-US" w:eastAsia="zh-CN"/>
              </w:rPr>
            </w:pPr>
          </w:p>
          <w:p w14:paraId="166844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手动医用隔离（布帘）面料</w:t>
            </w:r>
          </w:p>
        </w:tc>
        <w:tc>
          <w:tcPr>
            <w:tcW w:w="832" w:type="dxa"/>
          </w:tcPr>
          <w:p w14:paraId="37021D8A"/>
        </w:tc>
        <w:tc>
          <w:tcPr>
            <w:tcW w:w="5857" w:type="dxa"/>
          </w:tcPr>
          <w:p w14:paraId="2C9DE569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布帘面料色牢度、抗菌性能、重金属、致敏致癌染料、ph值符合GB 18401-2010《国家纺织品基本安全技术规范》；</w:t>
            </w:r>
          </w:p>
          <w:p w14:paraId="61FAA7F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面料阻燃：要求达到B1级（GB 8624-2012）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 w14:paraId="72CAF277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.甲醛含量：＜20mg/kg，即未检出；（GB 18401-2010《国家</w:t>
            </w:r>
          </w:p>
          <w:p w14:paraId="401C2393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纺织品基本安全技术规范》）；</w:t>
            </w:r>
          </w:p>
          <w:p w14:paraId="597ECCAF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.异味：无异味（GB 18401-2010《国家纺织品基本安全技术规范》）；</w:t>
            </w:r>
          </w:p>
          <w:p w14:paraId="1041D2D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布帘加工工艺：韩褶加工，侧边折边4CM，底部折边10CM，综合褶皱率2倍褶，挂钩采用韩式纳米调节钩。</w:t>
            </w:r>
          </w:p>
          <w:p w14:paraId="5592342F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7C8C7B29">
            <w:pPr>
              <w:spacing w:line="240" w:lineRule="auto"/>
              <w:ind w:left="180" w:hanging="180" w:hangingChars="10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 w14:paraId="2596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 w14:paraId="6E7CB48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84" w:type="dxa"/>
          </w:tcPr>
          <w:p w14:paraId="48C89259">
            <w:pPr>
              <w:jc w:val="center"/>
              <w:rPr>
                <w:rFonts w:hint="eastAsia"/>
              </w:rPr>
            </w:pPr>
          </w:p>
          <w:p w14:paraId="4D3C4D4A">
            <w:pPr>
              <w:jc w:val="center"/>
              <w:rPr>
                <w:rFonts w:hint="eastAsia"/>
              </w:rPr>
            </w:pPr>
          </w:p>
          <w:p w14:paraId="62C0339D">
            <w:pPr>
              <w:jc w:val="center"/>
              <w:rPr>
                <w:rFonts w:hint="eastAsia"/>
              </w:rPr>
            </w:pPr>
          </w:p>
          <w:p w14:paraId="74C662DA">
            <w:pPr>
              <w:jc w:val="center"/>
              <w:rPr>
                <w:rFonts w:hint="eastAsia"/>
              </w:rPr>
            </w:pPr>
          </w:p>
          <w:p w14:paraId="4126645A">
            <w:pPr>
              <w:jc w:val="center"/>
            </w:pPr>
            <w:r>
              <w:rPr>
                <w:rFonts w:hint="eastAsia"/>
              </w:rPr>
              <w:t>布帘面料</w:t>
            </w:r>
          </w:p>
        </w:tc>
        <w:tc>
          <w:tcPr>
            <w:tcW w:w="1440" w:type="dxa"/>
          </w:tcPr>
          <w:p w14:paraId="2504CFD8">
            <w:pPr>
              <w:jc w:val="center"/>
              <w:rPr>
                <w:rFonts w:hint="eastAsia"/>
              </w:rPr>
            </w:pPr>
          </w:p>
          <w:p w14:paraId="53D6E4E1">
            <w:pPr>
              <w:jc w:val="center"/>
              <w:rPr>
                <w:rFonts w:hint="eastAsia"/>
              </w:rPr>
            </w:pPr>
          </w:p>
          <w:p w14:paraId="1C090793">
            <w:pPr>
              <w:jc w:val="center"/>
              <w:rPr>
                <w:rFonts w:hint="eastAsia"/>
              </w:rPr>
            </w:pPr>
          </w:p>
          <w:p w14:paraId="4840ACD6">
            <w:pPr>
              <w:jc w:val="center"/>
              <w:rPr>
                <w:rFonts w:hint="eastAsia"/>
              </w:rPr>
            </w:pPr>
          </w:p>
          <w:p w14:paraId="78E4A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手动开合帘（布帘）面料</w:t>
            </w:r>
          </w:p>
        </w:tc>
        <w:tc>
          <w:tcPr>
            <w:tcW w:w="832" w:type="dxa"/>
          </w:tcPr>
          <w:p w14:paraId="778BDA25"/>
        </w:tc>
        <w:tc>
          <w:tcPr>
            <w:tcW w:w="5857" w:type="dxa"/>
          </w:tcPr>
          <w:p w14:paraId="4B3CBA59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1.面料：15%麻85%聚酯纤维，或100%聚酯纤维，幅宽2.8米，米重≥1000g/m；克重≥400g/㎡；</w:t>
            </w:r>
          </w:p>
          <w:p w14:paraId="73C5BA60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2.面料遮光率：70%~90%；</w:t>
            </w:r>
          </w:p>
          <w:p w14:paraId="3A6587D4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3.面料阻燃：要求达到B1级（GB 8624-2012）；</w:t>
            </w:r>
          </w:p>
          <w:p w14:paraId="2AAD78F1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4.甲醛含量：＜20mg/kg，即未检出；（GB 18401-2010《国家</w:t>
            </w:r>
          </w:p>
          <w:p w14:paraId="5C05911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纺织品基本安全技术规范》）；</w:t>
            </w:r>
          </w:p>
          <w:p w14:paraId="5C9CDE06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5.异味：无异味（GB 18401-2010《国家纺织品基本安全技术规范》）；</w:t>
            </w:r>
          </w:p>
          <w:p w14:paraId="08FE79E1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6.布帘加工工艺：韩褶加工，侧边折边4CM，底部折边10CM，综合褶皱率2倍褶，挂钩采用韩式纳米调节钩。</w:t>
            </w:r>
          </w:p>
        </w:tc>
      </w:tr>
      <w:tr w14:paraId="52C1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7366399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24" w:type="dxa"/>
            <w:gridSpan w:val="2"/>
          </w:tcPr>
          <w:p w14:paraId="2A929C67">
            <w:pPr>
              <w:rPr>
                <w:rFonts w:hint="eastAsia"/>
              </w:rPr>
            </w:pPr>
          </w:p>
          <w:p w14:paraId="5247135B">
            <w:pPr>
              <w:rPr>
                <w:rFonts w:hint="eastAsia"/>
              </w:rPr>
            </w:pPr>
          </w:p>
          <w:p w14:paraId="6EDB8B08">
            <w:pPr>
              <w:rPr>
                <w:rFonts w:hint="eastAsia"/>
              </w:rPr>
            </w:pPr>
          </w:p>
          <w:p w14:paraId="33BCF9B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透光卷帘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面料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2" w:type="dxa"/>
          </w:tcPr>
          <w:p w14:paraId="73C434BF"/>
        </w:tc>
        <w:tc>
          <w:tcPr>
            <w:tcW w:w="5857" w:type="dxa"/>
          </w:tcPr>
          <w:p w14:paraId="7A1E920C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成分：聚酯纤维100%，不含pvc克重：≥300g/m²</w:t>
            </w:r>
          </w:p>
          <w:p w14:paraId="6AA353A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耐水色牢度：变色≥4级，沾色≥4级</w:t>
            </w:r>
          </w:p>
          <w:p w14:paraId="27904CE0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耐皂洗色牢度：变色≥4级，沾色≥4级</w:t>
            </w:r>
          </w:p>
          <w:p w14:paraId="58A139B4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耐酸汗渍色牢度：变色≥4级，沾色≥4级</w:t>
            </w:r>
          </w:p>
          <w:p w14:paraId="13FD1DDB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耐碱汗渍色牢度：变色≥4级，沾色≥4级</w:t>
            </w:r>
          </w:p>
          <w:p w14:paraId="15A2E74E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断裂强力：径向：≥1200N，纬向：≥1200N</w:t>
            </w:r>
          </w:p>
          <w:p w14:paraId="6C3C5987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水洗尺寸变化率：径向：-1.0~1.0%，纬向：-1.0~1.0%</w:t>
            </w:r>
          </w:p>
          <w:p w14:paraId="2A40C148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断裂强度：径向：≥1600N，纬向：≥1100N</w:t>
            </w:r>
          </w:p>
          <w:p w14:paraId="391F8820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甲醛含量：未检出</w:t>
            </w:r>
          </w:p>
          <w:p w14:paraId="0B522DE6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可分解致癌芳香胺染料：禁用</w:t>
            </w:r>
          </w:p>
          <w:p w14:paraId="72931B80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异味：无</w:t>
            </w:r>
          </w:p>
          <w:p w14:paraId="579EE994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燃烧性能：GB 8624-2012，B1级阻燃</w:t>
            </w:r>
          </w:p>
          <w:p w14:paraId="50B5350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遮光率：≥60%</w:t>
            </w:r>
          </w:p>
        </w:tc>
      </w:tr>
      <w:tr w14:paraId="1CDC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8896C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924" w:type="dxa"/>
            <w:gridSpan w:val="2"/>
          </w:tcPr>
          <w:p w14:paraId="40D775F6">
            <w:pPr>
              <w:rPr>
                <w:rFonts w:hint="eastAsia"/>
              </w:rPr>
            </w:pPr>
          </w:p>
          <w:p w14:paraId="670E1A4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遮光光卷帘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面料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2" w:type="dxa"/>
          </w:tcPr>
          <w:p w14:paraId="2312ED89"/>
        </w:tc>
        <w:tc>
          <w:tcPr>
            <w:tcW w:w="5857" w:type="dxa"/>
          </w:tcPr>
          <w:p w14:paraId="13FF2708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成分：30% 聚酯纤维70% PVC</w:t>
            </w:r>
          </w:p>
          <w:p w14:paraId="59652076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门幅： 300cm</w:t>
            </w:r>
          </w:p>
          <w:p w14:paraId="570AA9FA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厚度(mm)： 0.84±5%</w:t>
            </w:r>
          </w:p>
          <w:p w14:paraId="3184EDA9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克重（g/m2)： 663±5%</w:t>
            </w:r>
          </w:p>
          <w:p w14:paraId="3CCB91EF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断裂强度：经向≥1600N/5cm  纬向≥1400N/5cm。</w:t>
            </w:r>
          </w:p>
          <w:p w14:paraId="488736C7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抗撕裂强度：经向≥190N   纬向≥170N。</w:t>
            </w:r>
          </w:p>
          <w:p w14:paraId="1D63A18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撕裂延伸率：≤5%。</w:t>
            </w:r>
          </w:p>
          <w:p w14:paraId="699F9A78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阻燃等级： B1</w:t>
            </w:r>
          </w:p>
          <w:p w14:paraId="6D188B2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耐光色牢度：ISO 105 B02 7级以上。</w:t>
            </w:r>
          </w:p>
          <w:p w14:paraId="2373D8B4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（1）通过Oeko-tex Standard 100及Greenguard环保验证。</w:t>
            </w:r>
          </w:p>
          <w:p w14:paraId="4550D5E9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（2）有机物挥发含量≤10G/M2。</w:t>
            </w:r>
          </w:p>
          <w:p w14:paraId="6FDBECFE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（3）氯乙烯单体含量≤5mg/Kg。           </w:t>
            </w:r>
          </w:p>
          <w:p w14:paraId="65FF59EA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（4）甲醛含量≤20mg/Kg             </w:t>
            </w:r>
          </w:p>
          <w:p w14:paraId="2597FA6F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（5）不含铅等重金属危险物质。</w:t>
            </w:r>
          </w:p>
          <w:p w14:paraId="0EEFB417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（6）持久抗菌：通过ASTM G21 </w:t>
            </w:r>
          </w:p>
        </w:tc>
      </w:tr>
      <w:tr w14:paraId="127C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0" w:type="auto"/>
          </w:tcPr>
          <w:p w14:paraId="54CB74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84" w:type="dxa"/>
          </w:tcPr>
          <w:p w14:paraId="7B7A81C8">
            <w:pPr>
              <w:rPr>
                <w:rFonts w:hint="eastAsia"/>
              </w:rPr>
            </w:pPr>
          </w:p>
          <w:p w14:paraId="4BE049D7">
            <w:pPr>
              <w:rPr>
                <w:rFonts w:hint="eastAsia"/>
              </w:rPr>
            </w:pPr>
          </w:p>
          <w:p w14:paraId="5A827D9A">
            <w:pPr>
              <w:rPr>
                <w:rFonts w:hint="eastAsia"/>
              </w:rPr>
            </w:pPr>
          </w:p>
          <w:p w14:paraId="5D34F27C">
            <w:pPr>
              <w:rPr>
                <w:rFonts w:hint="eastAsia"/>
              </w:rPr>
            </w:pPr>
          </w:p>
          <w:p w14:paraId="2837A612">
            <w:pPr>
              <w:rPr>
                <w:rFonts w:hint="eastAsia"/>
              </w:rPr>
            </w:pPr>
          </w:p>
          <w:p w14:paraId="36B32EB8">
            <w:pPr>
              <w:rPr>
                <w:rFonts w:hint="eastAsia"/>
              </w:rPr>
            </w:pPr>
          </w:p>
          <w:p w14:paraId="62268004">
            <w:pPr>
              <w:rPr>
                <w:rFonts w:hint="eastAsia"/>
              </w:rPr>
            </w:pPr>
          </w:p>
          <w:p w14:paraId="4115204C">
            <w:pPr>
              <w:rPr>
                <w:rFonts w:hint="eastAsia"/>
              </w:rPr>
            </w:pPr>
          </w:p>
          <w:p w14:paraId="5DCFE7AA">
            <w:pPr>
              <w:rPr>
                <w:rFonts w:hint="eastAsia"/>
              </w:rPr>
            </w:pPr>
          </w:p>
          <w:p w14:paraId="1C450ABE">
            <w:r>
              <w:rPr>
                <w:rFonts w:hint="eastAsia"/>
              </w:rPr>
              <w:t>手动透光卷帘</w:t>
            </w:r>
          </w:p>
        </w:tc>
        <w:tc>
          <w:tcPr>
            <w:tcW w:w="1440" w:type="dxa"/>
          </w:tcPr>
          <w:p w14:paraId="688547CD">
            <w:pPr>
              <w:rPr>
                <w:rFonts w:hint="eastAsia"/>
              </w:rPr>
            </w:pPr>
          </w:p>
          <w:p w14:paraId="35ED5595">
            <w:pPr>
              <w:rPr>
                <w:rFonts w:hint="eastAsia"/>
              </w:rPr>
            </w:pPr>
          </w:p>
          <w:p w14:paraId="169D516D">
            <w:pPr>
              <w:rPr>
                <w:rFonts w:hint="eastAsia"/>
              </w:rPr>
            </w:pPr>
          </w:p>
          <w:p w14:paraId="48D1DD00">
            <w:pPr>
              <w:rPr>
                <w:rFonts w:hint="eastAsia"/>
              </w:rPr>
            </w:pPr>
          </w:p>
          <w:p w14:paraId="2B3DBFFB">
            <w:pPr>
              <w:rPr>
                <w:rFonts w:hint="eastAsia"/>
              </w:rPr>
            </w:pPr>
          </w:p>
          <w:p w14:paraId="20B2C104">
            <w:pPr>
              <w:rPr>
                <w:rFonts w:hint="eastAsia"/>
              </w:rPr>
            </w:pPr>
          </w:p>
          <w:p w14:paraId="2DB68AAD">
            <w:pPr>
              <w:rPr>
                <w:rFonts w:hint="eastAsia"/>
              </w:rPr>
            </w:pPr>
          </w:p>
          <w:p w14:paraId="0C01F85E">
            <w:pPr>
              <w:rPr>
                <w:rFonts w:hint="eastAsia"/>
              </w:rPr>
            </w:pPr>
          </w:p>
          <w:p w14:paraId="2A44403B">
            <w:pPr>
              <w:rPr>
                <w:rFonts w:hint="eastAsia"/>
              </w:rPr>
            </w:pPr>
          </w:p>
          <w:p w14:paraId="1FB9E9DA">
            <w:r>
              <w:rPr>
                <w:rFonts w:hint="eastAsia"/>
              </w:rPr>
              <w:t>手动卷帘系统</w:t>
            </w:r>
          </w:p>
        </w:tc>
        <w:tc>
          <w:tcPr>
            <w:tcW w:w="832" w:type="dxa"/>
          </w:tcPr>
          <w:p w14:paraId="3A4D06F8"/>
        </w:tc>
        <w:tc>
          <w:tcPr>
            <w:tcW w:w="5857" w:type="dxa"/>
          </w:tcPr>
          <w:p w14:paraId="38112977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1.安装支架壁厚≥2mm，尺寸≤60*80mm，表面白色烤漆；</w:t>
            </w:r>
          </w:p>
          <w:p w14:paraId="05709E1D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2.安装支架侧、顶面须配装饰盖，隐藏安装螺钉；</w:t>
            </w:r>
          </w:p>
          <w:p w14:paraId="4C6E76E1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3.制头采用TPU软胶包覆，与卷管紧密配合，减震静音防止坠落；</w:t>
            </w:r>
          </w:p>
          <w:p w14:paraId="44D3865B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4.制尾采用TPU软胶包覆，与卷管紧密配合，减震静音防止坠落；</w:t>
            </w:r>
          </w:p>
          <w:p w14:paraId="01D62B20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5.制头整体耐老化、操作轻盈简便，使用寿命≥1万次循环，提供检测报告；</w:t>
            </w:r>
          </w:p>
          <w:p w14:paraId="10412AD7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6.制尾具有二级回弹设计，可快速旋出，装卸便捷；</w:t>
            </w:r>
          </w:p>
          <w:p w14:paraId="2F154723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7.制尾座配有金属轴承，耐磨静音顺滑；</w:t>
            </w:r>
          </w:p>
          <w:p w14:paraId="5E56C9B4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8.卷管：直径≥44mm，壁厚≥1.5mm, 牌号不低于6063-T5，表面阳极氧化；</w:t>
            </w:r>
          </w:p>
          <w:p w14:paraId="4284DCE0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9.卷筒强度高抗弯性好，具有≥8条加强筋设计；</w:t>
            </w:r>
          </w:p>
          <w:p w14:paraId="7E1A5915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10.卷管外径具有面料免压痕的高低面设计；</w:t>
            </w:r>
          </w:p>
          <w:p w14:paraId="53D8876B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11.底杆：铝合金挤压型材，牌号不低于6063-T5，外形为椭圆形,壁厚≥1.1mm，外形尺寸≤14.2*24.7mm；</w:t>
            </w:r>
          </w:p>
          <w:p w14:paraId="34CFF966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12.底杆内腔可加配重棒，保持面料平整、有垂感、保证底部不起皱，面料与底杆采用穿条卡槽式连接，不允许订书针；</w:t>
            </w:r>
          </w:p>
          <w:p w14:paraId="299F9C9E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13.卷帘驱动采用塑料拉珠，配透明上下限位扣；</w:t>
            </w:r>
          </w:p>
          <w:p w14:paraId="6B4815B7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14.塑料拉珠底部采用安全扣形式并固定在墙面，安全无隐患；</w:t>
            </w:r>
          </w:p>
          <w:p w14:paraId="4775EFC9">
            <w:pPr>
              <w:spacing w:line="240" w:lineRule="auto"/>
              <w:ind w:left="180" w:hanging="180" w:hanging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15.制头端面料间隙≤19mm，尾塞端面料间隙≤17mm。</w:t>
            </w:r>
          </w:p>
        </w:tc>
      </w:tr>
      <w:tr w14:paraId="74E1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0" w:type="auto"/>
          </w:tcPr>
          <w:p w14:paraId="5A7173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84" w:type="dxa"/>
          </w:tcPr>
          <w:p w14:paraId="1C455F17">
            <w:pPr>
              <w:rPr>
                <w:rFonts w:hint="eastAsia"/>
              </w:rPr>
            </w:pPr>
          </w:p>
          <w:p w14:paraId="4D78371D">
            <w:r>
              <w:rPr>
                <w:rFonts w:hint="eastAsia"/>
              </w:rPr>
              <w:t>通用要求</w:t>
            </w:r>
          </w:p>
        </w:tc>
        <w:tc>
          <w:tcPr>
            <w:tcW w:w="1440" w:type="dxa"/>
          </w:tcPr>
          <w:p w14:paraId="36EA321D">
            <w:pPr>
              <w:rPr>
                <w:rFonts w:hint="eastAsia"/>
              </w:rPr>
            </w:pPr>
          </w:p>
          <w:p w14:paraId="17E73758">
            <w:r>
              <w:rPr>
                <w:rFonts w:hint="eastAsia"/>
              </w:rPr>
              <w:t>主材通用要求</w:t>
            </w:r>
          </w:p>
        </w:tc>
        <w:tc>
          <w:tcPr>
            <w:tcW w:w="832" w:type="dxa"/>
          </w:tcPr>
          <w:p w14:paraId="1C42DC59"/>
        </w:tc>
        <w:tc>
          <w:tcPr>
            <w:tcW w:w="5857" w:type="dxa"/>
          </w:tcPr>
          <w:p w14:paraId="4C0C10B5">
            <w:pPr>
              <w:spacing w:line="240" w:lineRule="auto"/>
              <w:ind w:left="180" w:hanging="180" w:hanging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1.布帘面料色牢度、抗菌性能、重金属、致敏致癌染料、ph值符合GB 18401-2010《国家纺织品基本安全技术规范》；</w:t>
            </w:r>
          </w:p>
          <w:p w14:paraId="05E9C972">
            <w:pPr>
              <w:spacing w:line="240" w:lineRule="auto"/>
              <w:ind w:left="180" w:hanging="180" w:hangingChars="100"/>
              <w:jc w:val="left"/>
            </w:pPr>
            <w:r>
              <w:rPr>
                <w:rFonts w:hint="eastAsia" w:ascii="宋体" w:hAnsi="宋体" w:cs="宋体"/>
                <w:sz w:val="18"/>
                <w:szCs w:val="18"/>
              </w:rPr>
              <w:t>2.卷帘、色牢度、抗菌性能、重金属、致敏致癌染料、ph值符合GB 18401-2010《国家纺织品基本安全技术规范》。</w:t>
            </w:r>
          </w:p>
        </w:tc>
      </w:tr>
    </w:tbl>
    <w:p w14:paraId="360F3CED">
      <w:pPr>
        <w:pStyle w:val="8"/>
        <w:spacing w:line="240" w:lineRule="auto"/>
        <w:jc w:val="distribute"/>
      </w:pPr>
    </w:p>
    <w:p w14:paraId="19E66B76">
      <w:pPr>
        <w:pStyle w:val="8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992" w:bottom="1247" w:left="992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Yu Gothic"/>
    <w:panose1 w:val="00000000000000000000"/>
    <w:charset w:val="80"/>
    <w:family w:val="auto"/>
    <w:pitch w:val="default"/>
    <w:sig w:usb0="00000000" w:usb1="00000000" w:usb2="0000001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8B1C2">
    <w:pPr>
      <w:autoSpaceDE w:val="0"/>
      <w:autoSpaceDN w:val="0"/>
      <w:adjustRightInd w:val="0"/>
      <w:ind w:firstLine="480"/>
      <w:rPr>
        <w:rFonts w:ascii="宋体"/>
        <w:kern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C5DD9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C5DD9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C38E">
    <w:pPr>
      <w:pStyle w:val="11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end"/>
    </w:r>
  </w:p>
  <w:p w14:paraId="4B12E924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DBB6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B3347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B3347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42C9C">
    <w:pPr>
      <w:autoSpaceDE w:val="0"/>
      <w:autoSpaceDN w:val="0"/>
      <w:adjustRightInd w:val="0"/>
      <w:ind w:firstLine="48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B0967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95B69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5A087"/>
    <w:multiLevelType w:val="singleLevel"/>
    <w:tmpl w:val="2EA5A0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NmMwYjIyNTI0NzBlZjk3OGVlMjc2NzYwZDkwMzAifQ=="/>
  </w:docVars>
  <w:rsids>
    <w:rsidRoot w:val="009E47B2"/>
    <w:rsid w:val="000F69AA"/>
    <w:rsid w:val="003509F0"/>
    <w:rsid w:val="00397A0A"/>
    <w:rsid w:val="003A10DB"/>
    <w:rsid w:val="007C6419"/>
    <w:rsid w:val="009E47B2"/>
    <w:rsid w:val="00B50343"/>
    <w:rsid w:val="00DE367A"/>
    <w:rsid w:val="00F232CA"/>
    <w:rsid w:val="00FA1E1E"/>
    <w:rsid w:val="0F901C43"/>
    <w:rsid w:val="1B196F9D"/>
    <w:rsid w:val="1DE00973"/>
    <w:rsid w:val="22DA1DB7"/>
    <w:rsid w:val="2CCD12F6"/>
    <w:rsid w:val="2FDB716E"/>
    <w:rsid w:val="30453C49"/>
    <w:rsid w:val="3C211B01"/>
    <w:rsid w:val="46F25071"/>
    <w:rsid w:val="4E816CDB"/>
    <w:rsid w:val="4F2B6335"/>
    <w:rsid w:val="4F4C37A0"/>
    <w:rsid w:val="510C2339"/>
    <w:rsid w:val="51BF066F"/>
    <w:rsid w:val="551A1FD4"/>
    <w:rsid w:val="57C8731C"/>
    <w:rsid w:val="5A40012C"/>
    <w:rsid w:val="5BDF27AF"/>
    <w:rsid w:val="5E1F6577"/>
    <w:rsid w:val="619600D0"/>
    <w:rsid w:val="692A479F"/>
    <w:rsid w:val="6AAF68DC"/>
    <w:rsid w:val="6AFC6EA6"/>
    <w:rsid w:val="70744F1F"/>
    <w:rsid w:val="709D754D"/>
    <w:rsid w:val="72CB67A3"/>
    <w:rsid w:val="7653158E"/>
    <w:rsid w:val="7DE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4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djustRightInd w:val="0"/>
      <w:spacing w:beforeLines="50" w:afterLines="50"/>
      <w:ind w:firstLine="200" w:firstLineChars="200"/>
      <w:jc w:val="left"/>
      <w:textAlignment w:val="baseline"/>
      <w:outlineLvl w:val="1"/>
    </w:pPr>
    <w:rPr>
      <w:rFonts w:ascii="Arial" w:hAnsi="Arial" w:eastAsia="黑体"/>
      <w:b/>
      <w:kern w:val="0"/>
      <w:sz w:val="2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 w:cstheme="minorBidi"/>
      <w:b/>
      <w:bCs/>
      <w:kern w:val="0"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spacing w:line="360" w:lineRule="auto"/>
      <w:ind w:firstLine="420"/>
    </w:pPr>
    <w:rPr>
      <w:rFonts w:asciiTheme="minorHAnsi" w:hAnsiTheme="minorHAnsi" w:cstheme="minorBidi"/>
      <w:sz w:val="24"/>
      <w:szCs w:val="22"/>
    </w:rPr>
  </w:style>
  <w:style w:type="paragraph" w:styleId="6">
    <w:name w:val="toa heading"/>
    <w:basedOn w:val="1"/>
    <w:next w:val="1"/>
    <w:autoRedefine/>
    <w:qFormat/>
    <w:uiPriority w:val="4"/>
    <w:pPr>
      <w:spacing w:before="120"/>
    </w:pPr>
    <w:rPr>
      <w:rFonts w:ascii="Arial" w:hAnsi="Arial" w:cs="Arial"/>
      <w:kern w:val="1"/>
      <w:sz w:val="24"/>
    </w:r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99"/>
    <w:pPr>
      <w:spacing w:line="360" w:lineRule="auto"/>
    </w:pPr>
    <w:rPr>
      <w:rFonts w:asciiTheme="minorHAnsi" w:hAnsiTheme="minorHAnsi" w:cstheme="minorBidi"/>
      <w:sz w:val="24"/>
      <w:szCs w:val="22"/>
    </w:rPr>
  </w:style>
  <w:style w:type="paragraph" w:styleId="9">
    <w:name w:val="Body Text Indent"/>
    <w:basedOn w:val="1"/>
    <w:autoRedefine/>
    <w:qFormat/>
    <w:uiPriority w:val="99"/>
    <w:pPr>
      <w:autoSpaceDE w:val="0"/>
      <w:autoSpaceDN w:val="0"/>
      <w:adjustRightInd w:val="0"/>
      <w:spacing w:line="360" w:lineRule="auto"/>
      <w:ind w:firstLine="480"/>
      <w:jc w:val="left"/>
    </w:pPr>
    <w:rPr>
      <w:rFonts w:eastAsia="仿宋_GB2312" w:asciiTheme="minorHAnsi" w:hAnsiTheme="minorHAnsi" w:cstheme="minorBidi"/>
      <w:b/>
      <w:bCs/>
      <w:color w:val="000000"/>
      <w:sz w:val="32"/>
      <w:szCs w:val="28"/>
    </w:rPr>
  </w:style>
  <w:style w:type="paragraph" w:styleId="10">
    <w:name w:val="Plain Text"/>
    <w:basedOn w:val="1"/>
    <w:autoRedefine/>
    <w:qFormat/>
    <w:uiPriority w:val="0"/>
    <w:rPr>
      <w:rFonts w:ascii="宋体" w:hAnsi="宋体" w:cstheme="minorBidi"/>
      <w:szCs w:val="21"/>
    </w:rPr>
  </w:style>
  <w:style w:type="paragraph" w:styleId="11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296"/>
      </w:tabs>
      <w:jc w:val="left"/>
    </w:p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autoRedefine/>
    <w:qFormat/>
    <w:uiPriority w:val="10"/>
    <w:pPr>
      <w:spacing w:before="240" w:after="60"/>
    </w:pPr>
    <w:rPr>
      <w:rFonts w:ascii="Arial" w:hAnsi="Arial"/>
      <w:b/>
      <w:kern w:val="18"/>
      <w:sz w:val="30"/>
      <w:szCs w:val="22"/>
    </w:rPr>
  </w:style>
  <w:style w:type="paragraph" w:styleId="16">
    <w:name w:val="Body Text First Indent"/>
    <w:basedOn w:val="8"/>
    <w:next w:val="1"/>
    <w:autoRedefine/>
    <w:qFormat/>
    <w:uiPriority w:val="0"/>
    <w:pPr>
      <w:spacing w:after="120" w:line="520" w:lineRule="exact"/>
      <w:ind w:firstLine="100" w:firstLineChars="100"/>
      <w:jc w:val="left"/>
    </w:pPr>
    <w:rPr>
      <w:sz w:val="28"/>
    </w:rPr>
  </w:style>
  <w:style w:type="paragraph" w:styleId="17">
    <w:name w:val="Body Text First Indent 2"/>
    <w:basedOn w:val="9"/>
    <w:next w:val="18"/>
    <w:autoRedefine/>
    <w:qFormat/>
    <w:uiPriority w:val="99"/>
    <w:pPr>
      <w:autoSpaceDE/>
      <w:autoSpaceDN/>
      <w:adjustRightInd/>
      <w:spacing w:after="120" w:line="240" w:lineRule="auto"/>
      <w:ind w:left="420" w:leftChars="200" w:firstLine="420" w:firstLineChars="200"/>
      <w:jc w:val="both"/>
    </w:pPr>
    <w:rPr>
      <w:rFonts w:eastAsiaTheme="minorEastAsia"/>
      <w:b w:val="0"/>
      <w:bCs w:val="0"/>
      <w:color w:val="auto"/>
      <w:sz w:val="21"/>
      <w:szCs w:val="24"/>
    </w:rPr>
  </w:style>
  <w:style w:type="paragraph" w:customStyle="1" w:styleId="18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99"/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paragraph" w:customStyle="1" w:styleId="24">
    <w:name w:val="UserStyle_0"/>
    <w:basedOn w:val="1"/>
    <w:next w:val="1"/>
    <w:qFormat/>
    <w:uiPriority w:val="0"/>
    <w:pPr>
      <w:spacing w:line="300" w:lineRule="auto"/>
    </w:pPr>
    <w:rPr>
      <w:spacing w:val="11"/>
    </w:rPr>
  </w:style>
  <w:style w:type="paragraph" w:customStyle="1" w:styleId="25">
    <w:name w:val="正文段"/>
    <w:basedOn w:val="1"/>
    <w:autoRedefine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2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large1"/>
    <w:qFormat/>
    <w:uiPriority w:val="0"/>
    <w:rPr>
      <w:rFonts w:hint="eastAsia" w:ascii="宋体" w:hAnsi="宋体" w:eastAsia="宋体"/>
      <w:sz w:val="21"/>
      <w:szCs w:val="21"/>
    </w:rPr>
  </w:style>
  <w:style w:type="paragraph" w:styleId="2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无间隔1"/>
    <w:autoRedefine/>
    <w:qFormat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30">
    <w:name w:val="paragraph"/>
    <w:basedOn w:val="1"/>
    <w:autoRedefine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2">
    <w:name w:val="p0"/>
    <w:basedOn w:val="1"/>
    <w:autoRedefine/>
    <w:qFormat/>
    <w:uiPriority w:val="0"/>
    <w:pPr>
      <w:widowControl/>
      <w:spacing w:line="520" w:lineRule="atLeast"/>
    </w:pPr>
    <w:rPr>
      <w:kern w:val="0"/>
      <w:sz w:val="28"/>
      <w:szCs w:val="28"/>
    </w:rPr>
  </w:style>
  <w:style w:type="character" w:customStyle="1" w:styleId="33">
    <w:name w:val="font101"/>
    <w:basedOn w:val="2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">
    <w:name w:val="font41"/>
    <w:basedOn w:val="2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35">
    <w:name w:val="font112"/>
    <w:basedOn w:val="21"/>
    <w:autoRedefine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36">
    <w:name w:val="标题 3 字符"/>
    <w:basedOn w:val="21"/>
    <w:semiHidden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7">
    <w:name w:val="标题 3 字符1"/>
    <w:basedOn w:val="21"/>
    <w:link w:val="4"/>
    <w:qFormat/>
    <w:uiPriority w:val="9"/>
    <w:rPr>
      <w:rFonts w:ascii="Tahoma" w:hAnsi="Tahoma" w:eastAsia="微软雅黑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2470</Words>
  <Characters>3165</Characters>
  <Lines>23</Lines>
  <Paragraphs>6</Paragraphs>
  <TotalTime>60</TotalTime>
  <ScaleCrop>false</ScaleCrop>
  <LinksUpToDate>false</LinksUpToDate>
  <CharactersWithSpaces>3188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2024-07-26T00:29:00Z</dcterms:created>
  <dc:creator>Administrator</dc:creator>
  <cp:lastModifiedBy>你的毛衣呢？</cp:lastModifiedBy>
  <dcterms:modified xsi:type="dcterms:W3CDTF">2024-08-09T06:30:55Z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936E8C7E5BA649E98CC69E3DC800AE71_13</vt:lpwstr>
  </property>
</Properties>
</file>